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2C57C" w14:textId="77777777" w:rsidR="00967A49" w:rsidRPr="00FB57A3" w:rsidRDefault="00967A49" w:rsidP="00967A49">
      <w:pPr>
        <w:pStyle w:val="Heading1"/>
      </w:pPr>
      <w:r w:rsidRPr="00FB57A3">
        <w:t>Access to Work</w:t>
      </w:r>
    </w:p>
    <w:p w14:paraId="3E1ED5DA" w14:textId="77777777" w:rsidR="00967A49" w:rsidRPr="00FB57A3" w:rsidRDefault="00967A49" w:rsidP="00967A49">
      <w:pPr>
        <w:rPr>
          <w:sz w:val="28"/>
          <w:szCs w:val="28"/>
        </w:rPr>
      </w:pPr>
      <w:r w:rsidRPr="00FB57A3">
        <w:rPr>
          <w:sz w:val="28"/>
          <w:szCs w:val="28"/>
        </w:rPr>
        <w:t xml:space="preserve">Access to work is a UK government grant scheme that provides financial and practical support to help people with a disability start or remain in employment. This is an overview of who is eligible for Access to Work, what help Access to Work will provide and how to make a claim. Full details of the scheme are available here </w:t>
      </w:r>
      <w:r w:rsidRPr="00FB57A3">
        <w:rPr>
          <w:rFonts w:ascii="Arial" w:hAnsi="Arial" w:cs="Arial"/>
          <w:color w:val="0B0C0C"/>
          <w:sz w:val="28"/>
          <w:szCs w:val="28"/>
          <w:shd w:val="clear" w:color="auto" w:fill="FFFFFF"/>
        </w:rPr>
        <w:t xml:space="preserve"> </w:t>
      </w:r>
      <w:hyperlink r:id="rId7" w:history="1">
        <w:r w:rsidRPr="00FB57A3">
          <w:rPr>
            <w:rStyle w:val="Hyperlink"/>
            <w:rFonts w:ascii="Arial" w:hAnsi="Arial" w:cs="Arial"/>
            <w:color w:val="000000" w:themeColor="text1"/>
            <w:sz w:val="28"/>
            <w:szCs w:val="28"/>
            <w:shd w:val="clear" w:color="auto" w:fill="FFFFFF"/>
          </w:rPr>
          <w:t>https://www.gov.uk/access-to-work</w:t>
        </w:r>
      </w:hyperlink>
      <w:r w:rsidRPr="00FB57A3">
        <w:rPr>
          <w:rFonts w:ascii="Arial" w:hAnsi="Arial" w:cs="Arial"/>
          <w:color w:val="000000" w:themeColor="text1"/>
          <w:sz w:val="28"/>
          <w:szCs w:val="28"/>
          <w:shd w:val="clear" w:color="auto" w:fill="FFFFFF"/>
        </w:rPr>
        <w:t xml:space="preserve"> </w:t>
      </w:r>
    </w:p>
    <w:p w14:paraId="3FFEE1B0" w14:textId="77777777" w:rsidR="00967A49" w:rsidRPr="00FB57A3" w:rsidRDefault="00967A49" w:rsidP="00967A49">
      <w:pPr>
        <w:rPr>
          <w:sz w:val="28"/>
          <w:szCs w:val="28"/>
        </w:rPr>
      </w:pPr>
      <w:r w:rsidRPr="00FB57A3">
        <w:rPr>
          <w:sz w:val="28"/>
          <w:szCs w:val="28"/>
        </w:rPr>
        <w:t>It can take several months for an Access to Work application to be processed.</w:t>
      </w:r>
    </w:p>
    <w:p w14:paraId="30250072" w14:textId="77777777" w:rsidR="00967A49" w:rsidRPr="00FB57A3" w:rsidRDefault="00967A49" w:rsidP="00967A49">
      <w:pPr>
        <w:pStyle w:val="Heading2"/>
      </w:pPr>
      <w:r w:rsidRPr="00FB57A3">
        <w:t>Who can get help</w:t>
      </w:r>
    </w:p>
    <w:p w14:paraId="168ED149" w14:textId="77777777" w:rsidR="00967A49" w:rsidRPr="00FB57A3" w:rsidRDefault="00967A49" w:rsidP="00967A49">
      <w:pPr>
        <w:rPr>
          <w:sz w:val="28"/>
          <w:szCs w:val="28"/>
        </w:rPr>
      </w:pPr>
      <w:r w:rsidRPr="00FB57A3">
        <w:rPr>
          <w:sz w:val="28"/>
          <w:szCs w:val="28"/>
        </w:rPr>
        <w:t>To receive support from Access to Work you must have a disability or health condition and need an aid, adaptation or financial or human support to do a job. For example, special computer equipment or travel costs because you can’t use public transport.</w:t>
      </w:r>
    </w:p>
    <w:p w14:paraId="7FFF9603" w14:textId="77777777" w:rsidR="00967A49" w:rsidRPr="00FB57A3" w:rsidRDefault="00967A49" w:rsidP="00967A49">
      <w:pPr>
        <w:rPr>
          <w:sz w:val="28"/>
          <w:szCs w:val="28"/>
        </w:rPr>
      </w:pPr>
      <w:r w:rsidRPr="00FB57A3">
        <w:rPr>
          <w:sz w:val="28"/>
          <w:szCs w:val="28"/>
        </w:rPr>
        <w:t>You must also:</w:t>
      </w:r>
    </w:p>
    <w:p w14:paraId="0B2AEFA6" w14:textId="77777777" w:rsidR="00967A49" w:rsidRPr="00FB57A3" w:rsidRDefault="00967A49" w:rsidP="00967A49">
      <w:pPr>
        <w:pStyle w:val="ListParagraph"/>
        <w:numPr>
          <w:ilvl w:val="0"/>
          <w:numId w:val="11"/>
        </w:numPr>
        <w:rPr>
          <w:sz w:val="28"/>
          <w:szCs w:val="28"/>
        </w:rPr>
      </w:pPr>
      <w:r w:rsidRPr="00FB57A3">
        <w:rPr>
          <w:sz w:val="28"/>
          <w:szCs w:val="28"/>
        </w:rPr>
        <w:t>be over 16, and live in England, Scotland or Wales (Northern Ireland has a different system)</w:t>
      </w:r>
    </w:p>
    <w:p w14:paraId="09385ED7" w14:textId="77777777" w:rsidR="00967A49" w:rsidRPr="00FB57A3" w:rsidRDefault="00967A49" w:rsidP="00967A49">
      <w:pPr>
        <w:numPr>
          <w:ilvl w:val="0"/>
          <w:numId w:val="7"/>
        </w:numPr>
        <w:rPr>
          <w:sz w:val="28"/>
          <w:szCs w:val="28"/>
        </w:rPr>
      </w:pPr>
      <w:r w:rsidRPr="00FB57A3">
        <w:rPr>
          <w:sz w:val="28"/>
          <w:szCs w:val="28"/>
        </w:rPr>
        <w:t>have a long-term health condition or disability that affects your ability to work</w:t>
      </w:r>
    </w:p>
    <w:p w14:paraId="529B2609" w14:textId="77777777" w:rsidR="00967A49" w:rsidRPr="00FB57A3" w:rsidRDefault="00967A49" w:rsidP="00967A49">
      <w:pPr>
        <w:numPr>
          <w:ilvl w:val="0"/>
          <w:numId w:val="7"/>
        </w:numPr>
        <w:rPr>
          <w:sz w:val="28"/>
          <w:szCs w:val="28"/>
        </w:rPr>
      </w:pPr>
      <w:r w:rsidRPr="00FB57A3">
        <w:rPr>
          <w:sz w:val="28"/>
          <w:szCs w:val="28"/>
        </w:rPr>
        <w:t>have a disability or physical or mental health condition that has lasted longer than a year and be expected to continue for another year</w:t>
      </w:r>
    </w:p>
    <w:p w14:paraId="250F0F7F" w14:textId="77777777" w:rsidR="00967A49" w:rsidRPr="00FB57A3" w:rsidRDefault="00967A49" w:rsidP="00967A49">
      <w:pPr>
        <w:numPr>
          <w:ilvl w:val="0"/>
          <w:numId w:val="7"/>
        </w:numPr>
        <w:rPr>
          <w:sz w:val="28"/>
          <w:szCs w:val="28"/>
        </w:rPr>
      </w:pPr>
      <w:r w:rsidRPr="00FB57A3">
        <w:rPr>
          <w:sz w:val="28"/>
          <w:szCs w:val="28"/>
        </w:rPr>
        <w:t>need extra aids, equipment or adaptations, or financial or human help to do your job and remain in work</w:t>
      </w:r>
    </w:p>
    <w:p w14:paraId="4DD24803" w14:textId="77777777" w:rsidR="00967A49" w:rsidRPr="00FB57A3" w:rsidRDefault="00967A49" w:rsidP="00967A49">
      <w:pPr>
        <w:rPr>
          <w:sz w:val="28"/>
          <w:szCs w:val="28"/>
        </w:rPr>
      </w:pPr>
      <w:r w:rsidRPr="00FB57A3">
        <w:rPr>
          <w:sz w:val="28"/>
          <w:szCs w:val="28"/>
        </w:rPr>
        <w:t>If you have a mental health condition, then it must affect your ability to do your job. You must also need support in starting a new job, staying in your current job or reducing your absence from work.</w:t>
      </w:r>
    </w:p>
    <w:p w14:paraId="172182DE" w14:textId="77777777" w:rsidR="00967A49" w:rsidRDefault="00967A49" w:rsidP="00967A49">
      <w:pPr>
        <w:rPr>
          <w:rFonts w:asciiTheme="majorHAnsi" w:eastAsiaTheme="majorEastAsia" w:hAnsiTheme="majorHAnsi" w:cstheme="majorBidi"/>
          <w:b/>
          <w:sz w:val="32"/>
          <w:szCs w:val="32"/>
        </w:rPr>
      </w:pPr>
      <w:r>
        <w:br w:type="page"/>
      </w:r>
    </w:p>
    <w:p w14:paraId="7BA64813" w14:textId="77777777" w:rsidR="00967A49" w:rsidRPr="00FB57A3" w:rsidRDefault="00967A49" w:rsidP="00967A49">
      <w:pPr>
        <w:pStyle w:val="Heading2"/>
      </w:pPr>
      <w:r w:rsidRPr="00FB57A3">
        <w:lastRenderedPageBreak/>
        <w:t>Work qualifications</w:t>
      </w:r>
    </w:p>
    <w:p w14:paraId="35280168" w14:textId="77777777" w:rsidR="00967A49" w:rsidRPr="00FB57A3" w:rsidRDefault="00967A49" w:rsidP="00967A49">
      <w:pPr>
        <w:rPr>
          <w:sz w:val="28"/>
          <w:szCs w:val="28"/>
        </w:rPr>
      </w:pPr>
      <w:r w:rsidRPr="00FB57A3">
        <w:rPr>
          <w:sz w:val="28"/>
          <w:szCs w:val="28"/>
        </w:rPr>
        <w:t>To receive help from Access to Work, you must either</w:t>
      </w:r>
    </w:p>
    <w:p w14:paraId="5ACABA09" w14:textId="77777777" w:rsidR="00967A49" w:rsidRPr="00FB57A3" w:rsidRDefault="00967A49" w:rsidP="00967A49">
      <w:pPr>
        <w:numPr>
          <w:ilvl w:val="0"/>
          <w:numId w:val="8"/>
        </w:numPr>
        <w:rPr>
          <w:sz w:val="28"/>
          <w:szCs w:val="28"/>
        </w:rPr>
      </w:pPr>
      <w:r w:rsidRPr="00FB57A3">
        <w:rPr>
          <w:sz w:val="28"/>
          <w:szCs w:val="28"/>
        </w:rPr>
        <w:t>be doing paid work (including self-employment)</w:t>
      </w:r>
    </w:p>
    <w:p w14:paraId="2E4FE182" w14:textId="77777777" w:rsidR="00967A49" w:rsidRPr="00FB57A3" w:rsidRDefault="00967A49" w:rsidP="00967A49">
      <w:pPr>
        <w:numPr>
          <w:ilvl w:val="0"/>
          <w:numId w:val="8"/>
        </w:numPr>
        <w:rPr>
          <w:sz w:val="28"/>
          <w:szCs w:val="28"/>
        </w:rPr>
      </w:pPr>
      <w:r w:rsidRPr="00FB57A3">
        <w:rPr>
          <w:sz w:val="28"/>
          <w:szCs w:val="28"/>
        </w:rPr>
        <w:t>be about to start work or become self-employed</w:t>
      </w:r>
    </w:p>
    <w:p w14:paraId="498B03D4" w14:textId="77777777" w:rsidR="00967A49" w:rsidRPr="00FB57A3" w:rsidRDefault="00967A49" w:rsidP="00967A49">
      <w:pPr>
        <w:numPr>
          <w:ilvl w:val="0"/>
          <w:numId w:val="8"/>
        </w:numPr>
        <w:rPr>
          <w:sz w:val="28"/>
          <w:szCs w:val="28"/>
        </w:rPr>
      </w:pPr>
      <w:r w:rsidRPr="00FB57A3">
        <w:rPr>
          <w:sz w:val="28"/>
          <w:szCs w:val="28"/>
        </w:rPr>
        <w:t>have an interview for a job</w:t>
      </w:r>
    </w:p>
    <w:p w14:paraId="751EC06B" w14:textId="77777777" w:rsidR="00967A49" w:rsidRPr="00FB57A3" w:rsidRDefault="00967A49" w:rsidP="00967A49">
      <w:pPr>
        <w:numPr>
          <w:ilvl w:val="0"/>
          <w:numId w:val="8"/>
        </w:numPr>
        <w:rPr>
          <w:sz w:val="28"/>
          <w:szCs w:val="28"/>
        </w:rPr>
      </w:pPr>
      <w:r w:rsidRPr="00FB57A3">
        <w:rPr>
          <w:sz w:val="28"/>
          <w:szCs w:val="28"/>
        </w:rPr>
        <w:t>be about to start a work trial arranged through Jobcentre Plus</w:t>
      </w:r>
    </w:p>
    <w:p w14:paraId="37C8B1FF" w14:textId="77777777" w:rsidR="00967A49" w:rsidRPr="00FB57A3" w:rsidRDefault="00967A49" w:rsidP="00967A49">
      <w:pPr>
        <w:pStyle w:val="Heading2"/>
      </w:pPr>
      <w:r w:rsidRPr="00FB57A3">
        <w:t>Self- employment</w:t>
      </w:r>
    </w:p>
    <w:p w14:paraId="2961577C" w14:textId="77777777" w:rsidR="00967A49" w:rsidRPr="00FB57A3" w:rsidRDefault="00967A49" w:rsidP="00967A49">
      <w:pPr>
        <w:rPr>
          <w:sz w:val="28"/>
          <w:szCs w:val="28"/>
        </w:rPr>
      </w:pPr>
      <w:r w:rsidRPr="00FB57A3">
        <w:rPr>
          <w:sz w:val="28"/>
          <w:szCs w:val="28"/>
        </w:rPr>
        <w:t xml:space="preserve">You can receive help from Access to Work if you are self-employed, but an Access to Work grant cannot pay for the costs of setting up your own business. </w:t>
      </w:r>
    </w:p>
    <w:p w14:paraId="1665ED57" w14:textId="77777777" w:rsidR="00967A49" w:rsidRPr="00FB57A3" w:rsidRDefault="00967A49" w:rsidP="00967A49">
      <w:pPr>
        <w:rPr>
          <w:sz w:val="28"/>
          <w:szCs w:val="28"/>
        </w:rPr>
      </w:pPr>
      <w:r w:rsidRPr="00FB57A3">
        <w:rPr>
          <w:sz w:val="28"/>
          <w:szCs w:val="28"/>
        </w:rPr>
        <w:t>You will need to show your business financial accounts as evidence of your self-employment. If your business is newly set up, you can show a business plan instead. This business plan must be of the same standard that would be accepted by a bank.</w:t>
      </w:r>
    </w:p>
    <w:p w14:paraId="5F4EEC69" w14:textId="77777777" w:rsidR="00967A49" w:rsidRPr="00FB57A3" w:rsidRDefault="00967A49" w:rsidP="00967A49">
      <w:pPr>
        <w:rPr>
          <w:sz w:val="28"/>
          <w:szCs w:val="28"/>
        </w:rPr>
      </w:pPr>
      <w:r w:rsidRPr="00FB57A3">
        <w:rPr>
          <w:sz w:val="28"/>
          <w:szCs w:val="28"/>
        </w:rPr>
        <w:t xml:space="preserve">You can check your eligibility here You can check your eligibility here </w:t>
      </w:r>
      <w:hyperlink r:id="rId8" w:history="1">
        <w:r w:rsidRPr="00FB57A3">
          <w:rPr>
            <w:rStyle w:val="Hyperlink"/>
            <w:color w:val="000000" w:themeColor="text1"/>
            <w:sz w:val="28"/>
            <w:szCs w:val="28"/>
          </w:rPr>
          <w:t>https://www.gov.uk/access-to-work/eligibility</w:t>
        </w:r>
      </w:hyperlink>
      <w:r w:rsidRPr="00FB57A3">
        <w:rPr>
          <w:color w:val="000000" w:themeColor="text1"/>
          <w:sz w:val="28"/>
          <w:szCs w:val="28"/>
        </w:rPr>
        <w:t xml:space="preserve"> </w:t>
      </w:r>
    </w:p>
    <w:p w14:paraId="71D04EC2" w14:textId="77777777" w:rsidR="00967A49" w:rsidRPr="00FB57A3" w:rsidRDefault="00967A49" w:rsidP="00967A49">
      <w:pPr>
        <w:pStyle w:val="Heading2"/>
      </w:pPr>
      <w:r w:rsidRPr="00FB57A3">
        <w:t>What help is available?</w:t>
      </w:r>
    </w:p>
    <w:p w14:paraId="5F6A67C7" w14:textId="77777777" w:rsidR="00967A49" w:rsidRPr="00FB57A3" w:rsidRDefault="00967A49" w:rsidP="00967A49">
      <w:pPr>
        <w:rPr>
          <w:sz w:val="28"/>
          <w:szCs w:val="28"/>
        </w:rPr>
      </w:pPr>
      <w:r w:rsidRPr="00FB57A3">
        <w:rPr>
          <w:sz w:val="28"/>
          <w:szCs w:val="28"/>
        </w:rPr>
        <w:t>Support from Access to Work depends on your individual circumstances.</w:t>
      </w:r>
    </w:p>
    <w:p w14:paraId="101C2E83" w14:textId="77777777" w:rsidR="00967A49" w:rsidRPr="00FB57A3" w:rsidRDefault="00967A49" w:rsidP="00967A49">
      <w:pPr>
        <w:rPr>
          <w:sz w:val="28"/>
          <w:szCs w:val="28"/>
        </w:rPr>
      </w:pPr>
      <w:r w:rsidRPr="00FB57A3">
        <w:rPr>
          <w:sz w:val="28"/>
          <w:szCs w:val="28"/>
        </w:rPr>
        <w:t>Examples of the type of help provided include:</w:t>
      </w:r>
    </w:p>
    <w:p w14:paraId="24311CAD" w14:textId="77777777" w:rsidR="00967A49" w:rsidRPr="00FB57A3" w:rsidRDefault="00967A49" w:rsidP="00967A49">
      <w:pPr>
        <w:numPr>
          <w:ilvl w:val="0"/>
          <w:numId w:val="9"/>
        </w:numPr>
        <w:rPr>
          <w:sz w:val="28"/>
          <w:szCs w:val="28"/>
        </w:rPr>
      </w:pPr>
      <w:r w:rsidRPr="00FB57A3">
        <w:rPr>
          <w:sz w:val="28"/>
          <w:szCs w:val="28"/>
        </w:rPr>
        <w:t>aids and equipment for use at work</w:t>
      </w:r>
    </w:p>
    <w:p w14:paraId="0B25DE76" w14:textId="77777777" w:rsidR="00967A49" w:rsidRPr="00FB57A3" w:rsidRDefault="00967A49" w:rsidP="00967A49">
      <w:pPr>
        <w:numPr>
          <w:ilvl w:val="0"/>
          <w:numId w:val="9"/>
        </w:numPr>
        <w:rPr>
          <w:sz w:val="28"/>
          <w:szCs w:val="28"/>
        </w:rPr>
      </w:pPr>
      <w:r w:rsidRPr="00FB57A3">
        <w:rPr>
          <w:sz w:val="28"/>
          <w:szCs w:val="28"/>
        </w:rPr>
        <w:t>adapting work equipment so that it works better for you</w:t>
      </w:r>
    </w:p>
    <w:p w14:paraId="46D3FE87" w14:textId="77777777" w:rsidR="00967A49" w:rsidRPr="00FB57A3" w:rsidRDefault="00967A49" w:rsidP="00967A49">
      <w:pPr>
        <w:numPr>
          <w:ilvl w:val="0"/>
          <w:numId w:val="9"/>
        </w:numPr>
        <w:rPr>
          <w:sz w:val="28"/>
          <w:szCs w:val="28"/>
        </w:rPr>
      </w:pPr>
      <w:r w:rsidRPr="00FB57A3">
        <w:rPr>
          <w:sz w:val="28"/>
          <w:szCs w:val="28"/>
        </w:rPr>
        <w:t>help with travel costs if your health condition means you cannot use public transport</w:t>
      </w:r>
    </w:p>
    <w:p w14:paraId="4DD85A95" w14:textId="77777777" w:rsidR="00967A49" w:rsidRPr="00FB57A3" w:rsidRDefault="00967A49" w:rsidP="00967A49">
      <w:pPr>
        <w:numPr>
          <w:ilvl w:val="0"/>
          <w:numId w:val="9"/>
        </w:numPr>
        <w:rPr>
          <w:sz w:val="28"/>
          <w:szCs w:val="28"/>
        </w:rPr>
      </w:pPr>
      <w:r w:rsidRPr="00FB57A3">
        <w:rPr>
          <w:sz w:val="28"/>
          <w:szCs w:val="28"/>
        </w:rPr>
        <w:t>a support worker to help you at work, for example a note taker, reader or job coach</w:t>
      </w:r>
    </w:p>
    <w:p w14:paraId="0017E24C" w14:textId="77777777" w:rsidR="00967A49" w:rsidRPr="00FB57A3" w:rsidRDefault="00967A49" w:rsidP="00967A49">
      <w:pPr>
        <w:numPr>
          <w:ilvl w:val="0"/>
          <w:numId w:val="9"/>
        </w:numPr>
        <w:rPr>
          <w:sz w:val="28"/>
          <w:szCs w:val="28"/>
        </w:rPr>
      </w:pPr>
      <w:r w:rsidRPr="00FB57A3">
        <w:rPr>
          <w:sz w:val="28"/>
          <w:szCs w:val="28"/>
        </w:rPr>
        <w:lastRenderedPageBreak/>
        <w:t>someone to be with you at a job interview, for example a communicator, advocate or BSL interpreter</w:t>
      </w:r>
    </w:p>
    <w:p w14:paraId="2F511AC2" w14:textId="77777777" w:rsidR="00967A49" w:rsidRPr="00FB57A3" w:rsidRDefault="00967A49" w:rsidP="00967A49">
      <w:pPr>
        <w:numPr>
          <w:ilvl w:val="0"/>
          <w:numId w:val="9"/>
        </w:numPr>
        <w:rPr>
          <w:sz w:val="28"/>
          <w:szCs w:val="28"/>
        </w:rPr>
      </w:pPr>
      <w:r w:rsidRPr="00FB57A3">
        <w:rPr>
          <w:sz w:val="28"/>
          <w:szCs w:val="28"/>
        </w:rPr>
        <w:t>disability awareness training for your work colleagues, to help them understand how to support and work with you</w:t>
      </w:r>
    </w:p>
    <w:p w14:paraId="557C5134" w14:textId="77777777" w:rsidR="00967A49" w:rsidRPr="00FB57A3" w:rsidRDefault="00967A49" w:rsidP="00967A49">
      <w:pPr>
        <w:rPr>
          <w:sz w:val="28"/>
          <w:szCs w:val="28"/>
        </w:rPr>
      </w:pPr>
      <w:r w:rsidRPr="00FB57A3">
        <w:rPr>
          <w:sz w:val="28"/>
          <w:szCs w:val="28"/>
        </w:rPr>
        <w:t xml:space="preserve">Access to Work will not provide support for “reasonable adjustments” that </w:t>
      </w:r>
      <w:proofErr w:type="gramStart"/>
      <w:r w:rsidRPr="00FB57A3">
        <w:rPr>
          <w:sz w:val="28"/>
          <w:szCs w:val="28"/>
        </w:rPr>
        <w:t>are considered to be</w:t>
      </w:r>
      <w:proofErr w:type="gramEnd"/>
      <w:r w:rsidRPr="00FB57A3">
        <w:rPr>
          <w:sz w:val="28"/>
          <w:szCs w:val="28"/>
        </w:rPr>
        <w:t xml:space="preserve"> your employer’s responsibility under the Equality Act 2010. Your employer’s responsibilities are explained here </w:t>
      </w:r>
      <w:hyperlink r:id="rId9" w:history="1">
        <w:r w:rsidRPr="00FB57A3">
          <w:rPr>
            <w:rStyle w:val="Hyperlink"/>
            <w:color w:val="000000" w:themeColor="text1"/>
            <w:sz w:val="28"/>
            <w:szCs w:val="28"/>
          </w:rPr>
          <w:t>https://www.acas.org.uk/reasonable-adjustments</w:t>
        </w:r>
      </w:hyperlink>
      <w:r w:rsidRPr="00FB57A3">
        <w:rPr>
          <w:color w:val="000000" w:themeColor="text1"/>
          <w:sz w:val="28"/>
          <w:szCs w:val="28"/>
        </w:rPr>
        <w:t xml:space="preserve"> </w:t>
      </w:r>
    </w:p>
    <w:p w14:paraId="1D441F5E" w14:textId="77777777" w:rsidR="00967A49" w:rsidRPr="00FB57A3" w:rsidRDefault="00967A49" w:rsidP="00967A49">
      <w:pPr>
        <w:pStyle w:val="Heading2"/>
      </w:pPr>
      <w:r w:rsidRPr="00FB57A3">
        <w:t>Mental health Support</w:t>
      </w:r>
    </w:p>
    <w:p w14:paraId="59742D11" w14:textId="77777777" w:rsidR="00967A49" w:rsidRPr="00FB57A3" w:rsidRDefault="00967A49" w:rsidP="00967A49">
      <w:pPr>
        <w:rPr>
          <w:sz w:val="28"/>
          <w:szCs w:val="28"/>
        </w:rPr>
      </w:pPr>
      <w:r w:rsidRPr="00FB57A3">
        <w:rPr>
          <w:sz w:val="28"/>
          <w:szCs w:val="28"/>
        </w:rPr>
        <w:t>If you have a long-term mental health condition which affects your ability to work, Access to Work will help you to develop a Work Support Plan to help so you can start working or remain in your current work.</w:t>
      </w:r>
    </w:p>
    <w:p w14:paraId="58F1CFCC" w14:textId="77777777" w:rsidR="00967A49" w:rsidRPr="00FB57A3" w:rsidRDefault="00967A49" w:rsidP="00967A49">
      <w:pPr>
        <w:rPr>
          <w:sz w:val="28"/>
          <w:szCs w:val="28"/>
        </w:rPr>
      </w:pPr>
      <w:r w:rsidRPr="00FB57A3">
        <w:rPr>
          <w:sz w:val="28"/>
          <w:szCs w:val="28"/>
        </w:rPr>
        <w:t>Examples of help include:</w:t>
      </w:r>
    </w:p>
    <w:p w14:paraId="4FBDB128" w14:textId="77777777" w:rsidR="00967A49" w:rsidRPr="00FB57A3" w:rsidRDefault="00967A49" w:rsidP="00967A49">
      <w:pPr>
        <w:numPr>
          <w:ilvl w:val="0"/>
          <w:numId w:val="10"/>
        </w:numPr>
        <w:rPr>
          <w:sz w:val="28"/>
          <w:szCs w:val="28"/>
        </w:rPr>
      </w:pPr>
      <w:r w:rsidRPr="00FB57A3">
        <w:rPr>
          <w:sz w:val="28"/>
          <w:szCs w:val="28"/>
        </w:rPr>
        <w:t>flexible working patterns to account for changes in your mood and the effect of medications</w:t>
      </w:r>
    </w:p>
    <w:p w14:paraId="3B422286" w14:textId="77777777" w:rsidR="00967A49" w:rsidRPr="00FB57A3" w:rsidRDefault="00967A49" w:rsidP="00967A49">
      <w:pPr>
        <w:numPr>
          <w:ilvl w:val="0"/>
          <w:numId w:val="10"/>
        </w:numPr>
        <w:rPr>
          <w:sz w:val="28"/>
          <w:szCs w:val="28"/>
        </w:rPr>
      </w:pPr>
      <w:r w:rsidRPr="00FB57A3">
        <w:rPr>
          <w:sz w:val="28"/>
          <w:szCs w:val="28"/>
        </w:rPr>
        <w:t>a mentor to provide emotional support to help you at work</w:t>
      </w:r>
    </w:p>
    <w:p w14:paraId="73334418" w14:textId="77777777" w:rsidR="00967A49" w:rsidRPr="00FB57A3" w:rsidRDefault="00967A49" w:rsidP="00967A49">
      <w:pPr>
        <w:numPr>
          <w:ilvl w:val="0"/>
          <w:numId w:val="10"/>
        </w:numPr>
        <w:rPr>
          <w:sz w:val="28"/>
          <w:szCs w:val="28"/>
        </w:rPr>
      </w:pPr>
      <w:r w:rsidRPr="00FB57A3">
        <w:rPr>
          <w:sz w:val="28"/>
          <w:szCs w:val="28"/>
        </w:rPr>
        <w:t>extra training, so that you are confident in your work</w:t>
      </w:r>
    </w:p>
    <w:p w14:paraId="10C84F9F" w14:textId="77777777" w:rsidR="00967A49" w:rsidRPr="00FB57A3" w:rsidRDefault="00967A49" w:rsidP="00967A49">
      <w:pPr>
        <w:numPr>
          <w:ilvl w:val="0"/>
          <w:numId w:val="10"/>
        </w:numPr>
        <w:rPr>
          <w:sz w:val="28"/>
          <w:szCs w:val="28"/>
        </w:rPr>
      </w:pPr>
      <w:r w:rsidRPr="00FB57A3">
        <w:rPr>
          <w:sz w:val="28"/>
          <w:szCs w:val="28"/>
        </w:rPr>
        <w:t>extra time to finish certain work tasks</w:t>
      </w:r>
    </w:p>
    <w:p w14:paraId="6FA346D3" w14:textId="77777777" w:rsidR="00967A49" w:rsidRPr="00FB57A3" w:rsidRDefault="00967A49" w:rsidP="00967A49">
      <w:pPr>
        <w:numPr>
          <w:ilvl w:val="0"/>
          <w:numId w:val="10"/>
        </w:numPr>
        <w:rPr>
          <w:sz w:val="28"/>
          <w:szCs w:val="28"/>
        </w:rPr>
      </w:pPr>
      <w:r w:rsidRPr="00FB57A3">
        <w:rPr>
          <w:sz w:val="28"/>
          <w:szCs w:val="28"/>
        </w:rPr>
        <w:t>phased returns to work- i.e. working fewer hours than normal when you first return to work</w:t>
      </w:r>
    </w:p>
    <w:p w14:paraId="65E0F21A" w14:textId="77777777" w:rsidR="00967A49" w:rsidRPr="00FB57A3" w:rsidRDefault="00967A49" w:rsidP="00967A49">
      <w:pPr>
        <w:numPr>
          <w:ilvl w:val="0"/>
          <w:numId w:val="10"/>
        </w:numPr>
        <w:rPr>
          <w:sz w:val="28"/>
          <w:szCs w:val="28"/>
        </w:rPr>
      </w:pPr>
      <w:r w:rsidRPr="00FB57A3">
        <w:rPr>
          <w:sz w:val="28"/>
          <w:szCs w:val="28"/>
        </w:rPr>
        <w:t>working with your employer and manager to find the best ways to support you</w:t>
      </w:r>
    </w:p>
    <w:p w14:paraId="01B4CD67" w14:textId="77777777" w:rsidR="00967A49" w:rsidRPr="00FB57A3" w:rsidRDefault="00967A49" w:rsidP="00967A49">
      <w:pPr>
        <w:pStyle w:val="Heading3"/>
        <w:rPr>
          <w:b w:val="0"/>
        </w:rPr>
      </w:pPr>
      <w:r w:rsidRPr="00FB57A3">
        <w:t>How to apply</w:t>
      </w:r>
    </w:p>
    <w:p w14:paraId="1038A8DC" w14:textId="77777777" w:rsidR="00967A49" w:rsidRPr="00FB57A3" w:rsidRDefault="00967A49" w:rsidP="00967A49">
      <w:pPr>
        <w:rPr>
          <w:sz w:val="28"/>
          <w:szCs w:val="28"/>
        </w:rPr>
      </w:pPr>
      <w:r w:rsidRPr="00FB57A3">
        <w:rPr>
          <w:sz w:val="28"/>
          <w:szCs w:val="28"/>
        </w:rPr>
        <w:t>You can apply here:  </w:t>
      </w:r>
      <w:r w:rsidRPr="00FB57A3">
        <w:rPr>
          <w:b/>
          <w:bCs/>
          <w:sz w:val="28"/>
          <w:szCs w:val="28"/>
        </w:rPr>
        <w:t>Access to Work</w:t>
      </w:r>
      <w:r w:rsidRPr="00FB57A3">
        <w:rPr>
          <w:sz w:val="28"/>
          <w:szCs w:val="28"/>
        </w:rPr>
        <w:t xml:space="preserve">.  </w:t>
      </w:r>
      <w:r w:rsidRPr="00FB57A3">
        <w:rPr>
          <w:color w:val="000000" w:themeColor="text1"/>
          <w:sz w:val="28"/>
          <w:szCs w:val="28"/>
        </w:rPr>
        <w:t xml:space="preserve">  </w:t>
      </w:r>
      <w:hyperlink r:id="rId10" w:history="1">
        <w:r w:rsidRPr="00FB57A3">
          <w:rPr>
            <w:rStyle w:val="Hyperlink"/>
            <w:color w:val="000000" w:themeColor="text1"/>
            <w:sz w:val="28"/>
            <w:szCs w:val="28"/>
          </w:rPr>
          <w:t>https://www.gov.uk/access-to-work/apply</w:t>
        </w:r>
      </w:hyperlink>
    </w:p>
    <w:p w14:paraId="68B2BB7D" w14:textId="77777777" w:rsidR="00967A49" w:rsidRPr="00FB57A3" w:rsidRDefault="00967A49" w:rsidP="00967A49">
      <w:pPr>
        <w:rPr>
          <w:sz w:val="28"/>
          <w:szCs w:val="28"/>
        </w:rPr>
      </w:pPr>
      <w:r w:rsidRPr="00FB57A3">
        <w:rPr>
          <w:sz w:val="28"/>
          <w:szCs w:val="28"/>
        </w:rPr>
        <w:t>To apply over the phone, call Jobcentre Plus on:</w:t>
      </w:r>
    </w:p>
    <w:p w14:paraId="2BCFAAC4" w14:textId="77777777" w:rsidR="00967A49" w:rsidRPr="00FB57A3" w:rsidRDefault="00967A49" w:rsidP="00967A49">
      <w:pPr>
        <w:rPr>
          <w:sz w:val="28"/>
          <w:szCs w:val="28"/>
        </w:rPr>
      </w:pPr>
      <w:r w:rsidRPr="00FB57A3">
        <w:rPr>
          <w:sz w:val="28"/>
          <w:szCs w:val="28"/>
        </w:rPr>
        <w:t>Telephone: </w:t>
      </w:r>
      <w:hyperlink r:id="rId11" w:history="1">
        <w:r w:rsidRPr="00FB57A3">
          <w:rPr>
            <w:sz w:val="28"/>
            <w:szCs w:val="28"/>
          </w:rPr>
          <w:t>0800 121 7479 </w:t>
        </w:r>
      </w:hyperlink>
    </w:p>
    <w:p w14:paraId="58D6DA72" w14:textId="77777777" w:rsidR="00967A49" w:rsidRPr="00FB57A3" w:rsidRDefault="00967A49" w:rsidP="00967A49">
      <w:pPr>
        <w:rPr>
          <w:sz w:val="28"/>
          <w:szCs w:val="28"/>
        </w:rPr>
      </w:pPr>
      <w:r w:rsidRPr="00FB57A3">
        <w:rPr>
          <w:sz w:val="28"/>
          <w:szCs w:val="28"/>
        </w:rPr>
        <w:lastRenderedPageBreak/>
        <w:t>Textphone: 0800 121 7579</w:t>
      </w:r>
    </w:p>
    <w:p w14:paraId="45873EED" w14:textId="77777777" w:rsidR="00967A49" w:rsidRPr="00FB57A3" w:rsidRDefault="00967A49" w:rsidP="00967A49">
      <w:pPr>
        <w:pStyle w:val="Heading2"/>
      </w:pPr>
      <w:r w:rsidRPr="00FB57A3">
        <w:t>If you disagree with an Access to Work decision</w:t>
      </w:r>
    </w:p>
    <w:p w14:paraId="7085D912" w14:textId="77777777" w:rsidR="00967A49" w:rsidRPr="00FB57A3" w:rsidRDefault="00967A49" w:rsidP="00967A49">
      <w:pPr>
        <w:rPr>
          <w:sz w:val="28"/>
          <w:szCs w:val="28"/>
        </w:rPr>
      </w:pPr>
      <w:r w:rsidRPr="00FB57A3">
        <w:rPr>
          <w:sz w:val="28"/>
          <w:szCs w:val="28"/>
        </w:rPr>
        <w:t>You cannot formally appeal against an Access to Work decision, but you can ask for it to be reconsidered by a different Access to Work Adviser. You can do this by using the contact details at the top of your award letter. You can only ask for your application to be reconsidered once.</w:t>
      </w:r>
    </w:p>
    <w:p w14:paraId="59E5729C" w14:textId="77777777" w:rsidR="00967A49" w:rsidRPr="00FB57A3" w:rsidRDefault="00967A49" w:rsidP="00967A49">
      <w:pPr>
        <w:rPr>
          <w:sz w:val="28"/>
          <w:szCs w:val="28"/>
        </w:rPr>
      </w:pPr>
      <w:r w:rsidRPr="00FB57A3">
        <w:rPr>
          <w:sz w:val="28"/>
          <w:szCs w:val="28"/>
        </w:rPr>
        <w:t>If your work situation has changed, for example- you have moved to a new employer you can ask for your Access to Work award to be reviewed.</w:t>
      </w:r>
    </w:p>
    <w:p w14:paraId="526ABA3D" w14:textId="77777777" w:rsidR="00967A49" w:rsidRPr="00FB57A3" w:rsidRDefault="00967A49" w:rsidP="00967A49">
      <w:pPr>
        <w:rPr>
          <w:sz w:val="28"/>
          <w:szCs w:val="28"/>
        </w:rPr>
      </w:pPr>
      <w:r w:rsidRPr="00FB57A3">
        <w:rPr>
          <w:sz w:val="28"/>
          <w:szCs w:val="28"/>
        </w:rPr>
        <w:t>If you are unhappy with the service offered by Access to Work Staff you can use the </w:t>
      </w:r>
      <w:r w:rsidRPr="00FB57A3">
        <w:rPr>
          <w:b/>
          <w:bCs/>
          <w:sz w:val="28"/>
          <w:szCs w:val="28"/>
        </w:rPr>
        <w:t>DWP Complaints Procedure</w:t>
      </w:r>
      <w:r w:rsidRPr="00FB57A3">
        <w:rPr>
          <w:sz w:val="28"/>
          <w:szCs w:val="28"/>
        </w:rPr>
        <w:t xml:space="preserve">  here </w:t>
      </w:r>
      <w:hyperlink r:id="rId12" w:history="1">
        <w:r w:rsidRPr="00FB57A3">
          <w:rPr>
            <w:rStyle w:val="Hyperlink"/>
            <w:color w:val="000000" w:themeColor="text1"/>
            <w:sz w:val="28"/>
            <w:szCs w:val="28"/>
          </w:rPr>
          <w:t>https://www.gov.uk/government/organisations/department-for-work-pensions/about/complaints-procedure#how-to-complain</w:t>
        </w:r>
      </w:hyperlink>
      <w:r w:rsidRPr="00FB57A3">
        <w:rPr>
          <w:color w:val="000000" w:themeColor="text1"/>
          <w:sz w:val="28"/>
          <w:szCs w:val="28"/>
        </w:rPr>
        <w:t xml:space="preserve"> </w:t>
      </w:r>
    </w:p>
    <w:p w14:paraId="6377A1C1" w14:textId="77777777" w:rsidR="00967A49" w:rsidRPr="00FB57A3" w:rsidRDefault="00967A49" w:rsidP="00967A49">
      <w:pPr>
        <w:rPr>
          <w:sz w:val="28"/>
          <w:szCs w:val="28"/>
        </w:rPr>
      </w:pPr>
      <w:r w:rsidRPr="00FB57A3">
        <w:rPr>
          <w:sz w:val="28"/>
          <w:szCs w:val="28"/>
        </w:rPr>
        <w:t>Last updated on </w:t>
      </w:r>
      <w:r w:rsidRPr="00FB57A3">
        <w:rPr>
          <w:b/>
          <w:bCs/>
          <w:sz w:val="28"/>
          <w:szCs w:val="28"/>
        </w:rPr>
        <w:t>7 January 2025</w:t>
      </w:r>
      <w:r w:rsidRPr="00FB57A3">
        <w:rPr>
          <w:sz w:val="28"/>
          <w:szCs w:val="28"/>
        </w:rPr>
        <w:t>. Please note that information may be subject to change. All information is provided in good faith, but Disability Information Scotland does not endorse any product or service referred to within this resource.</w:t>
      </w:r>
    </w:p>
    <w:p w14:paraId="7F856305" w14:textId="77777777" w:rsidR="00967A49" w:rsidRDefault="00967A49" w:rsidP="00967A49">
      <w:pPr>
        <w:tabs>
          <w:tab w:val="left" w:pos="2560"/>
        </w:tabs>
        <w:rPr>
          <w:sz w:val="28"/>
          <w:szCs w:val="28"/>
        </w:rPr>
      </w:pPr>
    </w:p>
    <w:p w14:paraId="3B34A4F6" w14:textId="77777777" w:rsidR="00967A49" w:rsidRPr="00400E6C" w:rsidRDefault="00967A49" w:rsidP="00967A49">
      <w:pPr>
        <w:tabs>
          <w:tab w:val="left" w:pos="2560"/>
        </w:tabs>
        <w:rPr>
          <w:sz w:val="28"/>
          <w:szCs w:val="28"/>
        </w:rPr>
      </w:pPr>
      <w:r w:rsidRPr="00400E6C">
        <w:rPr>
          <w:sz w:val="28"/>
          <w:szCs w:val="28"/>
        </w:rPr>
        <w:t>We are grateful to the Scottish Government for funding this publication</w:t>
      </w:r>
    </w:p>
    <w:p w14:paraId="6DA94BA7" w14:textId="77777777" w:rsidR="00967A49" w:rsidRPr="00F1657D" w:rsidRDefault="00967A49" w:rsidP="00967A49">
      <w:pPr>
        <w:tabs>
          <w:tab w:val="left" w:pos="2560"/>
        </w:tabs>
      </w:pPr>
      <w:r w:rsidRPr="00F1657D">
        <w:fldChar w:fldCharType="begin"/>
      </w:r>
      <w:r w:rsidRPr="00F1657D">
        <w:instrText xml:space="preserve"> INCLUDEPICTURE "https://www.disabilityscot.org.uk/wp-content/uploads/2024/10/ScotGov-300x167.jpg" \* MERGEFORMATINET </w:instrText>
      </w:r>
      <w:r w:rsidRPr="00F1657D">
        <w:fldChar w:fldCharType="separate"/>
      </w:r>
      <w:r w:rsidRPr="00F1657D">
        <w:rPr>
          <w:noProof/>
        </w:rPr>
        <w:drawing>
          <wp:inline distT="0" distB="0" distL="0" distR="0" wp14:anchorId="12C84127" wp14:editId="277835D5">
            <wp:extent cx="2540000" cy="1409700"/>
            <wp:effectExtent l="0" t="0" r="0" b="0"/>
            <wp:docPr id="1471679287" name="Picture 4" descr="scottish government logo showing a saltire flag with the text scottish government riaghaltas na 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ottish government logo showing a saltire flag with the text scottish government riaghaltas na alb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0" cy="1409700"/>
                    </a:xfrm>
                    <a:prstGeom prst="rect">
                      <a:avLst/>
                    </a:prstGeom>
                    <a:noFill/>
                    <a:ln>
                      <a:noFill/>
                    </a:ln>
                  </pic:spPr>
                </pic:pic>
              </a:graphicData>
            </a:graphic>
          </wp:inline>
        </w:drawing>
      </w:r>
      <w:r w:rsidRPr="00F1657D">
        <w:fldChar w:fldCharType="end"/>
      </w:r>
    </w:p>
    <w:p w14:paraId="2C14BE53" w14:textId="55928E70" w:rsidR="00815922" w:rsidRPr="0000748A" w:rsidRDefault="00815922" w:rsidP="0000748A">
      <w:pPr>
        <w:tabs>
          <w:tab w:val="left" w:pos="2560"/>
        </w:tabs>
      </w:pPr>
    </w:p>
    <w:sectPr w:rsidR="00815922" w:rsidRPr="0000748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B046A" w14:textId="77777777" w:rsidR="003165EE" w:rsidRDefault="003165EE" w:rsidP="003104E1">
      <w:r>
        <w:separator/>
      </w:r>
    </w:p>
  </w:endnote>
  <w:endnote w:type="continuationSeparator" w:id="0">
    <w:p w14:paraId="7CA7E192" w14:textId="77777777" w:rsidR="003165EE" w:rsidRDefault="003165EE"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1329DCCC">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3;&#10;Company Limited by Guarantee SC199685&#13;&#10;"/>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3;&#10;Company Limited by Guarantee SC199685&#13;&#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151A4908">
              <wp:simplePos x="0" y="0"/>
              <wp:positionH relativeFrom="column">
                <wp:posOffset>2914650</wp:posOffset>
              </wp:positionH>
              <wp:positionV relativeFrom="paragraph">
                <wp:posOffset>-190500</wp:posOffset>
              </wp:positionV>
              <wp:extent cx="4272742" cy="1878676"/>
              <wp:effectExtent l="0" t="0" r="0" b="1270"/>
              <wp:wrapNone/>
              <wp:docPr id="3" name="Text Box 3">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40042D7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the saltire logo of the scottish government with the text scottish government riaghaltas na h alba gov.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the saltire logo of the scottish government with the text scottish government riaghaltas na h alba gov.scot"/>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46579" w14:textId="77777777" w:rsidR="003165EE" w:rsidRDefault="003165EE" w:rsidP="003104E1">
      <w:r>
        <w:separator/>
      </w:r>
    </w:p>
  </w:footnote>
  <w:footnote w:type="continuationSeparator" w:id="0">
    <w:p w14:paraId="7681ED2C" w14:textId="77777777" w:rsidR="003165EE" w:rsidRDefault="003165EE"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44AAD39D" w:rsidR="003104E1" w:rsidRDefault="00177DF9">
    <w:pPr>
      <w:pStyle w:val="Header"/>
    </w:pPr>
    <w:r>
      <w:rPr>
        <w:noProof/>
      </w:rPr>
      <w:drawing>
        <wp:anchor distT="0" distB="0" distL="114300" distR="114300" simplePos="0" relativeHeight="251658240" behindDoc="0" locked="0" layoutInCell="1" allowOverlap="1" wp14:anchorId="68850CAB" wp14:editId="19B39847">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Dark blue header banner with white images and text.  Image is DIS circular maze logo and text is disability information scotland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Dark blue header banner with white images and text.  Image is DIS circular maze logo and text is disability information scotland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77777777"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C3E7B"/>
    <w:multiLevelType w:val="multilevel"/>
    <w:tmpl w:val="85A4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D78AA"/>
    <w:multiLevelType w:val="multilevel"/>
    <w:tmpl w:val="A620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8D3C35"/>
    <w:multiLevelType w:val="multilevel"/>
    <w:tmpl w:val="E252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63578"/>
    <w:multiLevelType w:val="hybridMultilevel"/>
    <w:tmpl w:val="19AA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AC61A5"/>
    <w:multiLevelType w:val="multilevel"/>
    <w:tmpl w:val="A89A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0"/>
  </w:num>
  <w:num w:numId="2" w16cid:durableId="753009841">
    <w:abstractNumId w:val="9"/>
  </w:num>
  <w:num w:numId="3" w16cid:durableId="1532574564">
    <w:abstractNumId w:val="3"/>
  </w:num>
  <w:num w:numId="4" w16cid:durableId="1889410699">
    <w:abstractNumId w:val="2"/>
  </w:num>
  <w:num w:numId="5" w16cid:durableId="974675173">
    <w:abstractNumId w:val="7"/>
  </w:num>
  <w:num w:numId="6" w16cid:durableId="1744638215">
    <w:abstractNumId w:val="10"/>
  </w:num>
  <w:num w:numId="7" w16cid:durableId="1276593696">
    <w:abstractNumId w:val="1"/>
  </w:num>
  <w:num w:numId="8" w16cid:durableId="120347406">
    <w:abstractNumId w:val="5"/>
  </w:num>
  <w:num w:numId="9" w16cid:durableId="1100953221">
    <w:abstractNumId w:val="8"/>
  </w:num>
  <w:num w:numId="10" w16cid:durableId="629747546">
    <w:abstractNumId w:val="4"/>
  </w:num>
  <w:num w:numId="11" w16cid:durableId="823274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F15B2"/>
    <w:rsid w:val="00163170"/>
    <w:rsid w:val="00177DF9"/>
    <w:rsid w:val="00226D44"/>
    <w:rsid w:val="003104E1"/>
    <w:rsid w:val="003165EE"/>
    <w:rsid w:val="00324B3A"/>
    <w:rsid w:val="005132CD"/>
    <w:rsid w:val="005C620A"/>
    <w:rsid w:val="0067042C"/>
    <w:rsid w:val="00685D61"/>
    <w:rsid w:val="007071B0"/>
    <w:rsid w:val="007A4005"/>
    <w:rsid w:val="007C4279"/>
    <w:rsid w:val="00815922"/>
    <w:rsid w:val="00822E63"/>
    <w:rsid w:val="008341AB"/>
    <w:rsid w:val="008700B0"/>
    <w:rsid w:val="00967A49"/>
    <w:rsid w:val="009A2218"/>
    <w:rsid w:val="009A2B2D"/>
    <w:rsid w:val="00A2457D"/>
    <w:rsid w:val="00AA3FED"/>
    <w:rsid w:val="00B474C2"/>
    <w:rsid w:val="00C31B13"/>
    <w:rsid w:val="00CE3AA3"/>
    <w:rsid w:val="00DF3956"/>
    <w:rsid w:val="00ED05D4"/>
    <w:rsid w:val="00EF495B"/>
    <w:rsid w:val="00F1657D"/>
    <w:rsid w:val="00F3122E"/>
    <w:rsid w:val="00F85DFA"/>
    <w:rsid w:val="00F86CEC"/>
    <w:rsid w:val="00FA7651"/>
    <w:rsid w:val="00FC0846"/>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49"/>
    <w:pPr>
      <w:spacing w:after="160" w:line="259" w:lineRule="auto"/>
    </w:pPr>
    <w:rPr>
      <w:sz w:val="22"/>
      <w:szCs w:val="22"/>
    </w:rPr>
  </w:style>
  <w:style w:type="paragraph" w:styleId="Heading1">
    <w:name w:val="heading 1"/>
    <w:basedOn w:val="Normal"/>
    <w:next w:val="Normal"/>
    <w:link w:val="Heading1Char"/>
    <w:autoRedefine/>
    <w:uiPriority w:val="9"/>
    <w:qFormat/>
    <w:rsid w:val="00F1657D"/>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7A4005"/>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57D"/>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7A4005"/>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character" w:styleId="FollowedHyperlink">
    <w:name w:val="FollowedHyperlink"/>
    <w:basedOn w:val="DefaultParagraphFont"/>
    <w:uiPriority w:val="99"/>
    <w:semiHidden/>
    <w:unhideWhenUsed/>
    <w:rsid w:val="00F1657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8444">
      <w:bodyDiv w:val="1"/>
      <w:marLeft w:val="0"/>
      <w:marRight w:val="0"/>
      <w:marTop w:val="0"/>
      <w:marBottom w:val="0"/>
      <w:divBdr>
        <w:top w:val="none" w:sz="0" w:space="0" w:color="auto"/>
        <w:left w:val="none" w:sz="0" w:space="0" w:color="auto"/>
        <w:bottom w:val="none" w:sz="0" w:space="0" w:color="auto"/>
        <w:right w:val="none" w:sz="0" w:space="0" w:color="auto"/>
      </w:divBdr>
    </w:div>
    <w:div w:id="59718381">
      <w:bodyDiv w:val="1"/>
      <w:marLeft w:val="0"/>
      <w:marRight w:val="0"/>
      <w:marTop w:val="0"/>
      <w:marBottom w:val="0"/>
      <w:divBdr>
        <w:top w:val="none" w:sz="0" w:space="0" w:color="auto"/>
        <w:left w:val="none" w:sz="0" w:space="0" w:color="auto"/>
        <w:bottom w:val="none" w:sz="0" w:space="0" w:color="auto"/>
        <w:right w:val="none" w:sz="0" w:space="0" w:color="auto"/>
      </w:divBdr>
    </w:div>
    <w:div w:id="61832580">
      <w:bodyDiv w:val="1"/>
      <w:marLeft w:val="0"/>
      <w:marRight w:val="0"/>
      <w:marTop w:val="0"/>
      <w:marBottom w:val="0"/>
      <w:divBdr>
        <w:top w:val="none" w:sz="0" w:space="0" w:color="auto"/>
        <w:left w:val="none" w:sz="0" w:space="0" w:color="auto"/>
        <w:bottom w:val="none" w:sz="0" w:space="0" w:color="auto"/>
        <w:right w:val="none" w:sz="0" w:space="0" w:color="auto"/>
      </w:divBdr>
    </w:div>
    <w:div w:id="67965255">
      <w:bodyDiv w:val="1"/>
      <w:marLeft w:val="0"/>
      <w:marRight w:val="0"/>
      <w:marTop w:val="0"/>
      <w:marBottom w:val="0"/>
      <w:divBdr>
        <w:top w:val="none" w:sz="0" w:space="0" w:color="auto"/>
        <w:left w:val="none" w:sz="0" w:space="0" w:color="auto"/>
        <w:bottom w:val="none" w:sz="0" w:space="0" w:color="auto"/>
        <w:right w:val="none" w:sz="0" w:space="0" w:color="auto"/>
      </w:divBdr>
    </w:div>
    <w:div w:id="134032479">
      <w:bodyDiv w:val="1"/>
      <w:marLeft w:val="0"/>
      <w:marRight w:val="0"/>
      <w:marTop w:val="0"/>
      <w:marBottom w:val="0"/>
      <w:divBdr>
        <w:top w:val="none" w:sz="0" w:space="0" w:color="auto"/>
        <w:left w:val="none" w:sz="0" w:space="0" w:color="auto"/>
        <w:bottom w:val="none" w:sz="0" w:space="0" w:color="auto"/>
        <w:right w:val="none" w:sz="0" w:space="0" w:color="auto"/>
      </w:divBdr>
    </w:div>
    <w:div w:id="267811496">
      <w:bodyDiv w:val="1"/>
      <w:marLeft w:val="0"/>
      <w:marRight w:val="0"/>
      <w:marTop w:val="0"/>
      <w:marBottom w:val="0"/>
      <w:divBdr>
        <w:top w:val="none" w:sz="0" w:space="0" w:color="auto"/>
        <w:left w:val="none" w:sz="0" w:space="0" w:color="auto"/>
        <w:bottom w:val="none" w:sz="0" w:space="0" w:color="auto"/>
        <w:right w:val="none" w:sz="0" w:space="0" w:color="auto"/>
      </w:divBdr>
    </w:div>
    <w:div w:id="312024495">
      <w:bodyDiv w:val="1"/>
      <w:marLeft w:val="0"/>
      <w:marRight w:val="0"/>
      <w:marTop w:val="0"/>
      <w:marBottom w:val="0"/>
      <w:divBdr>
        <w:top w:val="none" w:sz="0" w:space="0" w:color="auto"/>
        <w:left w:val="none" w:sz="0" w:space="0" w:color="auto"/>
        <w:bottom w:val="none" w:sz="0" w:space="0" w:color="auto"/>
        <w:right w:val="none" w:sz="0" w:space="0" w:color="auto"/>
      </w:divBdr>
    </w:div>
    <w:div w:id="418213988">
      <w:bodyDiv w:val="1"/>
      <w:marLeft w:val="0"/>
      <w:marRight w:val="0"/>
      <w:marTop w:val="0"/>
      <w:marBottom w:val="0"/>
      <w:divBdr>
        <w:top w:val="none" w:sz="0" w:space="0" w:color="auto"/>
        <w:left w:val="none" w:sz="0" w:space="0" w:color="auto"/>
        <w:bottom w:val="none" w:sz="0" w:space="0" w:color="auto"/>
        <w:right w:val="none" w:sz="0" w:space="0" w:color="auto"/>
      </w:divBdr>
    </w:div>
    <w:div w:id="436338791">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834687779">
      <w:bodyDiv w:val="1"/>
      <w:marLeft w:val="0"/>
      <w:marRight w:val="0"/>
      <w:marTop w:val="0"/>
      <w:marBottom w:val="0"/>
      <w:divBdr>
        <w:top w:val="none" w:sz="0" w:space="0" w:color="auto"/>
        <w:left w:val="none" w:sz="0" w:space="0" w:color="auto"/>
        <w:bottom w:val="none" w:sz="0" w:space="0" w:color="auto"/>
        <w:right w:val="none" w:sz="0" w:space="0" w:color="auto"/>
      </w:divBdr>
    </w:div>
    <w:div w:id="1088574532">
      <w:bodyDiv w:val="1"/>
      <w:marLeft w:val="0"/>
      <w:marRight w:val="0"/>
      <w:marTop w:val="0"/>
      <w:marBottom w:val="0"/>
      <w:divBdr>
        <w:top w:val="none" w:sz="0" w:space="0" w:color="auto"/>
        <w:left w:val="none" w:sz="0" w:space="0" w:color="auto"/>
        <w:bottom w:val="none" w:sz="0" w:space="0" w:color="auto"/>
        <w:right w:val="none" w:sz="0" w:space="0" w:color="auto"/>
      </w:divBdr>
    </w:div>
    <w:div w:id="1142885896">
      <w:bodyDiv w:val="1"/>
      <w:marLeft w:val="0"/>
      <w:marRight w:val="0"/>
      <w:marTop w:val="0"/>
      <w:marBottom w:val="0"/>
      <w:divBdr>
        <w:top w:val="none" w:sz="0" w:space="0" w:color="auto"/>
        <w:left w:val="none" w:sz="0" w:space="0" w:color="auto"/>
        <w:bottom w:val="none" w:sz="0" w:space="0" w:color="auto"/>
        <w:right w:val="none" w:sz="0" w:space="0" w:color="auto"/>
      </w:divBdr>
    </w:div>
    <w:div w:id="1158039855">
      <w:bodyDiv w:val="1"/>
      <w:marLeft w:val="0"/>
      <w:marRight w:val="0"/>
      <w:marTop w:val="0"/>
      <w:marBottom w:val="0"/>
      <w:divBdr>
        <w:top w:val="none" w:sz="0" w:space="0" w:color="auto"/>
        <w:left w:val="none" w:sz="0" w:space="0" w:color="auto"/>
        <w:bottom w:val="none" w:sz="0" w:space="0" w:color="auto"/>
        <w:right w:val="none" w:sz="0" w:space="0" w:color="auto"/>
      </w:divBdr>
    </w:div>
    <w:div w:id="1193761947">
      <w:bodyDiv w:val="1"/>
      <w:marLeft w:val="0"/>
      <w:marRight w:val="0"/>
      <w:marTop w:val="0"/>
      <w:marBottom w:val="0"/>
      <w:divBdr>
        <w:top w:val="none" w:sz="0" w:space="0" w:color="auto"/>
        <w:left w:val="none" w:sz="0" w:space="0" w:color="auto"/>
        <w:bottom w:val="none" w:sz="0" w:space="0" w:color="auto"/>
        <w:right w:val="none" w:sz="0" w:space="0" w:color="auto"/>
      </w:divBdr>
    </w:div>
    <w:div w:id="1213038223">
      <w:bodyDiv w:val="1"/>
      <w:marLeft w:val="0"/>
      <w:marRight w:val="0"/>
      <w:marTop w:val="0"/>
      <w:marBottom w:val="0"/>
      <w:divBdr>
        <w:top w:val="none" w:sz="0" w:space="0" w:color="auto"/>
        <w:left w:val="none" w:sz="0" w:space="0" w:color="auto"/>
        <w:bottom w:val="none" w:sz="0" w:space="0" w:color="auto"/>
        <w:right w:val="none" w:sz="0" w:space="0" w:color="auto"/>
      </w:divBdr>
    </w:div>
    <w:div w:id="1337149532">
      <w:bodyDiv w:val="1"/>
      <w:marLeft w:val="0"/>
      <w:marRight w:val="0"/>
      <w:marTop w:val="0"/>
      <w:marBottom w:val="0"/>
      <w:divBdr>
        <w:top w:val="none" w:sz="0" w:space="0" w:color="auto"/>
        <w:left w:val="none" w:sz="0" w:space="0" w:color="auto"/>
        <w:bottom w:val="none" w:sz="0" w:space="0" w:color="auto"/>
        <w:right w:val="none" w:sz="0" w:space="0" w:color="auto"/>
      </w:divBdr>
    </w:div>
    <w:div w:id="1448088587">
      <w:bodyDiv w:val="1"/>
      <w:marLeft w:val="0"/>
      <w:marRight w:val="0"/>
      <w:marTop w:val="0"/>
      <w:marBottom w:val="0"/>
      <w:divBdr>
        <w:top w:val="none" w:sz="0" w:space="0" w:color="auto"/>
        <w:left w:val="none" w:sz="0" w:space="0" w:color="auto"/>
        <w:bottom w:val="none" w:sz="0" w:space="0" w:color="auto"/>
        <w:right w:val="none" w:sz="0" w:space="0" w:color="auto"/>
      </w:divBdr>
    </w:div>
    <w:div w:id="1684623914">
      <w:bodyDiv w:val="1"/>
      <w:marLeft w:val="0"/>
      <w:marRight w:val="0"/>
      <w:marTop w:val="0"/>
      <w:marBottom w:val="0"/>
      <w:divBdr>
        <w:top w:val="none" w:sz="0" w:space="0" w:color="auto"/>
        <w:left w:val="none" w:sz="0" w:space="0" w:color="auto"/>
        <w:bottom w:val="none" w:sz="0" w:space="0" w:color="auto"/>
        <w:right w:val="none" w:sz="0" w:space="0" w:color="auto"/>
      </w:divBdr>
    </w:div>
    <w:div w:id="1739017871">
      <w:bodyDiv w:val="1"/>
      <w:marLeft w:val="0"/>
      <w:marRight w:val="0"/>
      <w:marTop w:val="0"/>
      <w:marBottom w:val="0"/>
      <w:divBdr>
        <w:top w:val="none" w:sz="0" w:space="0" w:color="auto"/>
        <w:left w:val="none" w:sz="0" w:space="0" w:color="auto"/>
        <w:bottom w:val="none" w:sz="0" w:space="0" w:color="auto"/>
        <w:right w:val="none" w:sz="0" w:space="0" w:color="auto"/>
      </w:divBdr>
    </w:div>
    <w:div w:id="1889998555">
      <w:bodyDiv w:val="1"/>
      <w:marLeft w:val="0"/>
      <w:marRight w:val="0"/>
      <w:marTop w:val="0"/>
      <w:marBottom w:val="0"/>
      <w:divBdr>
        <w:top w:val="none" w:sz="0" w:space="0" w:color="auto"/>
        <w:left w:val="none" w:sz="0" w:space="0" w:color="auto"/>
        <w:bottom w:val="none" w:sz="0" w:space="0" w:color="auto"/>
        <w:right w:val="none" w:sz="0" w:space="0" w:color="auto"/>
      </w:divBdr>
    </w:div>
    <w:div w:id="1914924039">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54823349">
      <w:bodyDiv w:val="1"/>
      <w:marLeft w:val="0"/>
      <w:marRight w:val="0"/>
      <w:marTop w:val="0"/>
      <w:marBottom w:val="0"/>
      <w:divBdr>
        <w:top w:val="none" w:sz="0" w:space="0" w:color="auto"/>
        <w:left w:val="none" w:sz="0" w:space="0" w:color="auto"/>
        <w:bottom w:val="none" w:sz="0" w:space="0" w:color="auto"/>
        <w:right w:val="none" w:sz="0" w:space="0" w:color="auto"/>
      </w:divBdr>
    </w:div>
    <w:div w:id="1974603898">
      <w:bodyDiv w:val="1"/>
      <w:marLeft w:val="0"/>
      <w:marRight w:val="0"/>
      <w:marTop w:val="0"/>
      <w:marBottom w:val="0"/>
      <w:divBdr>
        <w:top w:val="none" w:sz="0" w:space="0" w:color="auto"/>
        <w:left w:val="none" w:sz="0" w:space="0" w:color="auto"/>
        <w:bottom w:val="none" w:sz="0" w:space="0" w:color="auto"/>
        <w:right w:val="none" w:sz="0" w:space="0" w:color="auto"/>
      </w:divBdr>
    </w:div>
    <w:div w:id="213316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ccess-to-work/eligibility"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v.uk/access-to-work" TargetMode="External"/><Relationship Id="rId12" Type="http://schemas.openxmlformats.org/officeDocument/2006/relationships/hyperlink" Target="https://www.gov.uk/government/organisations/department-for-work-pensions/about/complaints-procedure#how-to-compla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800-121-747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access-to-work/apply" TargetMode="External"/><Relationship Id="rId4" Type="http://schemas.openxmlformats.org/officeDocument/2006/relationships/webSettings" Target="webSettings.xml"/><Relationship Id="rId9" Type="http://schemas.openxmlformats.org/officeDocument/2006/relationships/hyperlink" Target="https://www.acas.org.uk/reasonable-adjustment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2025-01-07T10:56:00Z</dcterms:created>
  <dcterms:modified xsi:type="dcterms:W3CDTF">2025-01-07T10:56:00Z</dcterms:modified>
</cp:coreProperties>
</file>